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B5AB3" w:rsidRDefault="003B5AB3">
      <w:pPr>
        <w:rPr>
          <w:lang w:val="en-US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21"/>
        <w:gridCol w:w="2977"/>
        <w:gridCol w:w="3462"/>
      </w:tblGrid>
      <w:tr w:rsidR="003B5AB3">
        <w:trPr>
          <w:trHeight w:val="961"/>
          <w:jc w:val="center"/>
        </w:trPr>
        <w:tc>
          <w:tcPr>
            <w:tcW w:w="3321" w:type="dxa"/>
            <w:shd w:val="clear" w:color="auto" w:fill="auto"/>
          </w:tcPr>
          <w:p w:rsidR="003B5AB3" w:rsidRDefault="003B5AB3">
            <w:pPr>
              <w:widowControl w:val="0"/>
              <w:autoSpaceDE w:val="0"/>
              <w:snapToGri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B5AB3" w:rsidRDefault="00280B41">
            <w:pPr>
              <w:widowControl w:val="0"/>
              <w:autoSpaceDE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57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" t="-9" r="-15" b="-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shd w:val="clear" w:color="auto" w:fill="auto"/>
          </w:tcPr>
          <w:p w:rsidR="003B5AB3" w:rsidRDefault="003B5AB3">
            <w:pPr>
              <w:spacing w:after="0" w:line="240" w:lineRule="auto"/>
              <w:ind w:right="-142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3B5AB3" w:rsidRDefault="003B5AB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B5AB3" w:rsidRDefault="003B5AB3">
      <w:pPr>
        <w:pStyle w:val="2"/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3B5AB3" w:rsidRDefault="003B5AB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3B5AB3" w:rsidRDefault="003B5AB3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pacing w:after="0" w:line="240" w:lineRule="auto"/>
        <w:ind w:right="-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3B5AB3" w:rsidRDefault="00280B41">
      <w:pPr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character">
              <wp:posOffset>-584200</wp:posOffset>
            </wp:positionH>
            <wp:positionV relativeFrom="paragraph">
              <wp:posOffset>41275</wp:posOffset>
            </wp:positionV>
            <wp:extent cx="2923540" cy="35941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AB3" w:rsidRDefault="003B5AB3">
      <w:pPr>
        <w:spacing w:after="0" w:line="240" w:lineRule="auto"/>
        <w:ind w:right="-7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B5AB3" w:rsidRDefault="003B5AB3">
      <w:pPr>
        <w:pStyle w:val="af4"/>
        <w:tabs>
          <w:tab w:val="left" w:pos="708"/>
        </w:tabs>
        <w:ind w:right="-142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с. Николаевка</w:t>
      </w:r>
    </w:p>
    <w:p w:rsidR="003B5AB3" w:rsidRDefault="003B5AB3">
      <w:pPr>
        <w:spacing w:after="0" w:line="240" w:lineRule="auto"/>
        <w:ind w:firstLine="284"/>
        <w:jc w:val="center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ar-SA"/>
        </w:rPr>
      </w:pPr>
    </w:p>
    <w:p w:rsidR="003B5AB3" w:rsidRDefault="003B5AB3">
      <w:pPr>
        <w:spacing w:after="0" w:line="240" w:lineRule="auto"/>
        <w:ind w:firstLine="284"/>
        <w:jc w:val="center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ar-SA"/>
        </w:rPr>
      </w:pPr>
    </w:p>
    <w:p w:rsidR="003B5AB3" w:rsidRDefault="003B5AB3">
      <w:pPr>
        <w:spacing w:after="0" w:line="240" w:lineRule="auto"/>
        <w:ind w:firstLine="284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Об утверждении Плана мероприятий по консолидации  бюджетных средств муниципального образования Николаевский сельсовет Саракташского района Оренбургской области в целях оздоровления муниципальных финансов на 2026 – 2030 годы</w:t>
      </w:r>
    </w:p>
    <w:p w:rsidR="003B5AB3" w:rsidRDefault="003B5AB3">
      <w:pPr>
        <w:spacing w:after="0" w:line="240" w:lineRule="auto"/>
        <w:ind w:firstLine="284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3B5AB3" w:rsidRDefault="003B5AB3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15  Бюджетного кодекса Российской Федерации, руководствуясь Уставом муниципального образования Николаевский сельсовет Саракташского района Оренбургской области:</w:t>
      </w:r>
    </w:p>
    <w:p w:rsidR="003B5AB3" w:rsidRDefault="003B5AB3">
      <w:pPr>
        <w:pStyle w:val="af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bookmarkStart w:id="1" w:name="RANGE_A1_G89"/>
      <w:r>
        <w:rPr>
          <w:rFonts w:ascii="Times New Roman" w:hAnsi="Times New Roman"/>
          <w:sz w:val="28"/>
          <w:szCs w:val="28"/>
        </w:rPr>
        <w:t xml:space="preserve">План мероприятий по консолидации  бюджетных средств муниципального образования Николаевский сельсовет Саракташского района Оренбургской области в целях оздоровления муниципальных финансов </w:t>
      </w:r>
      <w:bookmarkEnd w:id="1"/>
      <w:r>
        <w:rPr>
          <w:rFonts w:ascii="Times New Roman" w:hAnsi="Times New Roman"/>
          <w:sz w:val="28"/>
          <w:szCs w:val="28"/>
        </w:rPr>
        <w:t>на 2026 – 2030 годы.</w:t>
      </w:r>
    </w:p>
    <w:p w:rsidR="003B5AB3" w:rsidRDefault="003B5AB3">
      <w:pPr>
        <w:pStyle w:val="ConsPlusTitle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 исполнением настоящего постановления оставляю за собой.</w:t>
      </w:r>
    </w:p>
    <w:p w:rsidR="003B5AB3" w:rsidRDefault="003B5AB3">
      <w:pPr>
        <w:pStyle w:val="ConsPlusTitle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постановление вступает в силу после его подписания и подлежит размещению на официальном сайте администрации Николаевского  сельсовета, распространяется на правоотношения возникшие с 1 января 2026 года.</w:t>
      </w:r>
    </w:p>
    <w:p w:rsidR="003B5AB3" w:rsidRDefault="003B5AB3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3B5AB3" w:rsidRDefault="003B5AB3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3B5AB3" w:rsidRDefault="003B5AB3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3B5AB3" w:rsidRDefault="003B5AB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                </w:t>
      </w:r>
      <w:r>
        <w:rPr>
          <w:rFonts w:ascii="Times New Roman" w:hAnsi="Times New Roman"/>
          <w:sz w:val="28"/>
        </w:rPr>
        <w:tab/>
        <w:t xml:space="preserve">                    Е.С. Жигалкина</w:t>
      </w:r>
    </w:p>
    <w:p w:rsidR="003B5AB3" w:rsidRDefault="003B5AB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B5AB3" w:rsidRDefault="003B5AB3">
      <w:pPr>
        <w:widowControl w:val="0"/>
        <w:spacing w:after="0"/>
        <w:jc w:val="center"/>
        <w:rPr>
          <w:rFonts w:ascii="Times New Roman" w:hAnsi="Times New Roman"/>
          <w:sz w:val="28"/>
        </w:rPr>
      </w:pPr>
    </w:p>
    <w:p w:rsidR="003B5AB3" w:rsidRDefault="003B5AB3">
      <w:pPr>
        <w:widowControl w:val="0"/>
        <w:spacing w:after="0"/>
        <w:jc w:val="center"/>
        <w:rPr>
          <w:rFonts w:ascii="Times New Roman" w:hAnsi="Times New Roman"/>
          <w:sz w:val="28"/>
        </w:rPr>
      </w:pPr>
    </w:p>
    <w:p w:rsidR="003B5AB3" w:rsidRDefault="003B5AB3">
      <w:pPr>
        <w:widowControl w:val="0"/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</w:t>
      </w:r>
    </w:p>
    <w:p w:rsidR="003B5AB3" w:rsidRDefault="003B5AB3">
      <w:pPr>
        <w:pStyle w:val="ConsPlusNormal"/>
        <w:widowControl/>
        <w:ind w:firstLine="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33252E" w:rsidRDefault="003325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3B5AB3" w:rsidRPr="0033252E" w:rsidRDefault="003B5A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8"/>
        </w:rPr>
      </w:pPr>
      <w:r w:rsidRPr="0033252E">
        <w:rPr>
          <w:rFonts w:ascii="Times New Roman" w:hAnsi="Times New Roman" w:cs="Times New Roman"/>
          <w:sz w:val="22"/>
          <w:szCs w:val="28"/>
        </w:rPr>
        <w:t>Разослано: прокурору района, финансовый отдел администрации Саракташского района, официальный сайт, в дело</w:t>
      </w:r>
    </w:p>
    <w:p w:rsidR="003B5AB3" w:rsidRDefault="003B5AB3">
      <w:pPr>
        <w:sectPr w:rsidR="003B5AB3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Ind w:w="10112" w:type="dxa"/>
        <w:tblLayout w:type="fixed"/>
        <w:tblLook w:val="0000" w:firstRow="0" w:lastRow="0" w:firstColumn="0" w:lastColumn="0" w:noHBand="0" w:noVBand="0"/>
      </w:tblPr>
      <w:tblGrid>
        <w:gridCol w:w="5387"/>
      </w:tblGrid>
      <w:tr w:rsidR="003B5AB3">
        <w:tc>
          <w:tcPr>
            <w:tcW w:w="5387" w:type="dxa"/>
            <w:shd w:val="clear" w:color="auto" w:fill="auto"/>
          </w:tcPr>
          <w:p w:rsidR="003B5AB3" w:rsidRDefault="003B5A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3B5AB3" w:rsidRDefault="003B5A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 постановлению администрации   </w:t>
            </w:r>
          </w:p>
          <w:p w:rsidR="003B5AB3" w:rsidRDefault="003B5A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Николаевского сельсовета</w:t>
            </w:r>
          </w:p>
          <w:p w:rsidR="003B5AB3" w:rsidRDefault="003B5A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Саракташского района</w:t>
            </w:r>
          </w:p>
          <w:p w:rsidR="003B5AB3" w:rsidRDefault="003B5A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3B5AB3" w:rsidRDefault="003B5A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 26.12.2025 № 80-п  </w:t>
            </w:r>
          </w:p>
          <w:p w:rsidR="003B5AB3" w:rsidRDefault="003B5AB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5AB3" w:rsidRDefault="003B5AB3">
      <w:pPr>
        <w:tabs>
          <w:tab w:val="left" w:pos="9639"/>
        </w:tabs>
        <w:jc w:val="right"/>
        <w:rPr>
          <w:rFonts w:ascii="Times New Roman" w:hAnsi="Times New Roman"/>
          <w:sz w:val="24"/>
          <w:szCs w:val="24"/>
        </w:rPr>
      </w:pPr>
    </w:p>
    <w:p w:rsidR="003B5AB3" w:rsidRDefault="003B5AB3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 мероприятий по консолидации бюджетных средств муниципального образования Николаевский сельсовет в целях оздоровления муниципальных финансов на 2026 -2031 годы</w:t>
      </w:r>
    </w:p>
    <w:p w:rsidR="003B5AB3" w:rsidRDefault="003B5AB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</w:p>
    <w:tbl>
      <w:tblPr>
        <w:tblW w:w="0" w:type="auto"/>
        <w:tblInd w:w="-885" w:type="dxa"/>
        <w:tblLayout w:type="fixed"/>
        <w:tblLook w:val="0000" w:firstRow="0" w:lastRow="0" w:firstColumn="0" w:lastColumn="0" w:noHBand="0" w:noVBand="0"/>
      </w:tblPr>
      <w:tblGrid>
        <w:gridCol w:w="839"/>
        <w:gridCol w:w="2635"/>
        <w:gridCol w:w="1701"/>
        <w:gridCol w:w="1418"/>
        <w:gridCol w:w="2269"/>
        <w:gridCol w:w="1134"/>
        <w:gridCol w:w="1134"/>
        <w:gridCol w:w="1284"/>
        <w:gridCol w:w="1267"/>
        <w:gridCol w:w="1134"/>
        <w:gridCol w:w="850"/>
      </w:tblGrid>
      <w:tr w:rsidR="003B5AB3">
        <w:trPr>
          <w:trHeight w:val="360"/>
          <w:tblHeader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3B5AB3">
        <w:trPr>
          <w:trHeight w:val="547"/>
          <w:tblHeader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pStyle w:val="ConsPlusNormal"/>
              <w:tabs>
                <w:tab w:val="left" w:pos="789"/>
              </w:tabs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pStyle w:val="ConsPlusNormal"/>
              <w:tabs>
                <w:tab w:val="left" w:pos="789"/>
              </w:tabs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pStyle w:val="ConsPlusNormal"/>
              <w:tabs>
                <w:tab w:val="left" w:pos="789"/>
              </w:tabs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</w:tr>
      <w:tr w:rsidR="003B5AB3">
        <w:trPr>
          <w:trHeight w:val="46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8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Меры по увеличению поступлений налоговых и неналоговых доходов </w:t>
            </w:r>
          </w:p>
        </w:tc>
      </w:tr>
      <w:tr w:rsidR="003B5AB3">
        <w:trPr>
          <w:trHeight w:val="109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pStyle w:val="ae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взаимодействия между налоговыми органами и органами местного самоуправления по вопросу повышения собираемости налогов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pStyle w:val="ae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Повышение собираемости налогов</w:t>
            </w:r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pStyle w:val="ae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Не менее чем на 0,1 процентный пункт ежегодно</w:t>
            </w:r>
          </w:p>
        </w:tc>
      </w:tr>
      <w:tr w:rsidR="003B5AB3">
        <w:trPr>
          <w:trHeight w:hRule="exact" w:val="174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pStyle w:val="ae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оценки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эффективности налоговых льгот (пониженных ставок по налогам), предоставляемых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Ежегодно до 1 августа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Аналитическая записка,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AB3">
        <w:trPr>
          <w:trHeight w:val="35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ind w:left="57" w:right="-108"/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инвентаризации имущества (в том числе земельных участков), находящегося в собственности муниципального образования.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ind w:left="57" w:right="57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 МО Николаевский сельсовет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Ежегодно до 1 января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инвентаризации имущества</w:t>
            </w:r>
          </w:p>
          <w:p w:rsidR="003B5AB3" w:rsidRDefault="003B5AB3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3B5AB3" w:rsidRDefault="003B5AB3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AB3">
        <w:trPr>
          <w:trHeight w:val="46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1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Меры по оптимизации расходов бюджет МО Николаевский сельсовет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5AB3">
        <w:trPr>
          <w:trHeight w:val="46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1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Меры по оптимизации расходов на управление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5AB3">
        <w:trPr>
          <w:trHeight w:val="81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 xml:space="preserve">Соблюдение установленного Администрацией </w:t>
            </w:r>
            <w:r w:rsidRPr="00F849E1">
              <w:rPr>
                <w:rFonts w:ascii="Times New Roman" w:hAnsi="Times New Roman"/>
                <w:sz w:val="24"/>
                <w:szCs w:val="24"/>
              </w:rPr>
              <w:t>Саракташского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норматива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2026-2031 годы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Проведение ежеквартального мониторинга соблюдения норматива расходов,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</w:pPr>
          </w:p>
        </w:tc>
      </w:tr>
      <w:tr w:rsidR="003B5AB3">
        <w:trPr>
          <w:trHeight w:val="198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 xml:space="preserve">Не принимать решения о повышении оплаты труда работников органов местного самоуправления сверх темпов и сроков,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предусмотренных на районном, областном и федеральном уровнях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 МО Николаевский сельсовет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2026-2031 годы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ind w:left="-108" w:right="-108"/>
            </w:pPr>
            <w:r>
              <w:rPr>
                <w:rFonts w:ascii="Times New Roman" w:hAnsi="Times New Roman"/>
                <w:sz w:val="24"/>
                <w:szCs w:val="24"/>
              </w:rPr>
              <w:t>Нормативно установленный запрет на увеличение оплаты труда муниципальных служащих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</w:pPr>
          </w:p>
        </w:tc>
      </w:tr>
      <w:tr w:rsidR="003B5AB3">
        <w:trPr>
          <w:trHeight w:val="53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 xml:space="preserve">Соблюдение запрета на увеличение штатной численности работников органов местного самоуправления. Увеличение штатной численности работников муниципальных учреждений, финансируемых из местного бюджета, производить по согласования с Отраслевыми (функциональными) органами администрации  района  соответствующей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сферы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 МО Николаевский сельсовет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2026-2031 годы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Нормативно установленный запрет на увеличение численности муниципальных служащих Саракташского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AB3">
        <w:trPr>
          <w:trHeight w:val="61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1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Меры по оптимизации расходов на содержание бюджетной сети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5AB3">
        <w:trPr>
          <w:trHeight w:val="106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Организовать работу по сокращению (недопущению) просроченной кредиторской задолженности местных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2026-2031 годы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определяется по итогам квартала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определяется по итогам квартала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определяется по итогам квартала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определяется по итогам квартала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определяется по итогам квартала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определяется по итогам квартала</w:t>
            </w:r>
          </w:p>
        </w:tc>
      </w:tr>
      <w:tr w:rsidR="003B5AB3">
        <w:trPr>
          <w:trHeight w:val="1943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 xml:space="preserve">Инвентаризация исполняемых расходных обязательств муниципального образования и принятие мер по отмене расходных обязательств, не связанные с решением вопросов, отнесенных </w:t>
            </w:r>
            <w:hyperlink r:id="rId7" w:history="1">
              <w:r>
                <w:rPr>
                  <w:rStyle w:val="a6"/>
                  <w:rFonts w:ascii="Times New Roman" w:hAnsi="Times New Roman"/>
                  <w:sz w:val="24"/>
                  <w:szCs w:val="24"/>
                </w:rPr>
                <w:t>Конституцией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федеральными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законами, законами Оренбургской области к полномочиям соответствующих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 МО Николаевский сельсовет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2026-2031 годы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Инвентаризация исполняемых расходных обязательств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snapToGrid w:val="0"/>
            </w:pPr>
          </w:p>
        </w:tc>
      </w:tr>
      <w:tr w:rsidR="003B5AB3">
        <w:trPr>
          <w:trHeight w:val="178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2.2.3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Согласование с финансовым отделом администрации района проектировки местных бюджетов по расходам на заработную плату и оплату коммунальных услуг по форме и в сроки, установленные финансовым отделом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2026-2031 годы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Согласование с финансовым отделом администрации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snapToGrid w:val="0"/>
            </w:pPr>
          </w:p>
        </w:tc>
      </w:tr>
      <w:tr w:rsidR="003B5AB3">
        <w:trPr>
          <w:trHeight w:val="40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11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Совершенствование системы закупок для муниципальных нужд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5AB3">
        <w:trPr>
          <w:trHeight w:val="46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2.3.1.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анализа утвержденных стандартов услуг, содержащих нормативы материальных ресурсов или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их в случае отсутствия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 МО Николаевский сельсовет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2026-2031 годы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Наличие утвержденных стандартов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</w:pPr>
          </w:p>
        </w:tc>
      </w:tr>
      <w:tr w:rsidR="003B5AB3">
        <w:trPr>
          <w:trHeight w:val="308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2.3.2.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 xml:space="preserve">Оптимизация расходов на содержание материально-технической базы муниципальных учреждений по результатам экономии, сложившейся по итогам проведения закупок товаров, работ, услуг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2026-2031 годы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Сокращение расходов на содержание учреждений,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по итогам года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по итогам года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определяется по итогам года</w:t>
            </w:r>
          </w:p>
        </w:tc>
      </w:tr>
      <w:tr w:rsidR="003B5AB3">
        <w:trPr>
          <w:trHeight w:val="33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1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Оптимизация дебиторской задолженности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5AB3">
        <w:trPr>
          <w:trHeight w:val="84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Анализ причин возникновения и принятие мер по сокращению дебиторской задолженности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2026-2031 годы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</w:pPr>
          </w:p>
        </w:tc>
      </w:tr>
      <w:tr w:rsidR="003B5AB3">
        <w:trPr>
          <w:trHeight w:val="46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11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Планирование местного бюджета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5AB3">
        <w:trPr>
          <w:trHeight w:val="1363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бюджетных ассигнований  на соответствующий финансовый год на основе муниципальных программ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2026-2031 годы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Доля расходов, формируемых на основании муниципальных программ,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</w:pPr>
          </w:p>
        </w:tc>
      </w:tr>
      <w:tr w:rsidR="003B5AB3">
        <w:trPr>
          <w:trHeight w:val="166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2.5.2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 xml:space="preserve">Согласование с финансовым отделом администрации района на заключение основных параметров проекта бюджета на 2025 год и плановый период 2026-2027 годов (доходы по видам доходов; расходы по разделам, подразделам, видам расходов; дефицит или профицит, источники финансирования дефицита местного бюджета по видам источников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приложением проекта решения о бюджете, а также документов и материалов к нему после одобрения администрацией муниципального 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 МО Николаевский сельсовет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Ежегодно до 15 ноября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Заключение основных параметров проекта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AB3">
        <w:trPr>
          <w:trHeight w:val="166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2.5.3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 xml:space="preserve">Согласование с финансовым отделом администрации района на заключение основных параметров проекта бюджета на 2026 год и плановый период 2027-2028 годов (доходы по видам доходов; расходы по разделам, подразделам, видам расходов; дефицит или профицит, источники финансирования дефицита местного бюджета по видам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источников с приложением проекта решения о бюджете, а также документов и материалов к нему после одобрения администрацией муниципального 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 МО Николаевский сельсовет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Ежегодно до 15 ноября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Заключение основных параметров проекта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AB3">
        <w:trPr>
          <w:trHeight w:val="93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2.5.4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муниципальных программ МО Николаевский сельсовет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Ежегодно до 15 марта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Оценка эффективности,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</w:pPr>
          </w:p>
        </w:tc>
      </w:tr>
      <w:tr w:rsidR="003B5AB3">
        <w:trPr>
          <w:trHeight w:val="1323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2.5.5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Утверждение (внесение изменений) графика регистрации прав муниципальной собственности на объекты жилищно-коммунального хозяйства, в том числе на бесхозяйные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2026-2031 годы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Наличие утвержденного графика,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AB3">
        <w:trPr>
          <w:trHeight w:val="55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148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</w:tr>
      <w:tr w:rsidR="003B5AB3">
        <w:trPr>
          <w:trHeight w:val="1323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2.6.1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общественной инфраструктуры, основанных на местных инициативах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Администрация  МО Николаевский сельсовет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2026-2031 годы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 внебюджетных средств, привлеченных на реализацию проектов общественной инфраструктуры, основанных на местных инициативах, тыс.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r>
              <w:rPr>
                <w:rFonts w:ascii="Times New Roman" w:hAnsi="Times New Roman"/>
                <w:sz w:val="24"/>
                <w:szCs w:val="24"/>
              </w:rPr>
              <w:t>1347,835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AB3" w:rsidRDefault="003B5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5AB3" w:rsidRDefault="003B5AB3">
      <w:pPr>
        <w:rPr>
          <w:rFonts w:ascii="Times New Roman" w:hAnsi="Times New Roman"/>
          <w:sz w:val="24"/>
          <w:szCs w:val="24"/>
        </w:rPr>
      </w:pPr>
    </w:p>
    <w:p w:rsidR="003B5AB3" w:rsidRDefault="003B5A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5AB3" w:rsidRDefault="003B5AB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Приложение </w:t>
      </w:r>
    </w:p>
    <w:p w:rsidR="003B5AB3" w:rsidRDefault="003B5AB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к плану мероприятий по оздоровлению</w:t>
      </w:r>
    </w:p>
    <w:p w:rsidR="003B5AB3" w:rsidRDefault="003B5AB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муниципальных  финансов </w:t>
      </w:r>
    </w:p>
    <w:p w:rsidR="003B5AB3" w:rsidRDefault="003B5AB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Николаевского сельсовета  на 2026 - 2031 годы</w:t>
      </w:r>
    </w:p>
    <w:p w:rsidR="003B5AB3" w:rsidRDefault="003B5AB3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bookmarkStart w:id="2" w:name="P1078"/>
      <w:bookmarkEnd w:id="2"/>
      <w:r>
        <w:rPr>
          <w:rFonts w:ascii="Times New Roman" w:hAnsi="Times New Roman" w:cs="Times New Roman"/>
          <w:sz w:val="20"/>
          <w:szCs w:val="20"/>
        </w:rPr>
        <w:t>План</w:t>
      </w:r>
    </w:p>
    <w:p w:rsidR="003B5AB3" w:rsidRDefault="003B5AB3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мероприятий по росту доходного потенциала и оптимизации расходов бюджета</w:t>
      </w:r>
    </w:p>
    <w:p w:rsidR="003B5AB3" w:rsidRDefault="003B5AB3">
      <w:pPr>
        <w:pStyle w:val="ConsPlusTitle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(тыс. рублей)</w:t>
      </w:r>
    </w:p>
    <w:p w:rsidR="003B5AB3" w:rsidRDefault="003B5AB3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6946"/>
        <w:gridCol w:w="1276"/>
        <w:gridCol w:w="1417"/>
        <w:gridCol w:w="1276"/>
        <w:gridCol w:w="1276"/>
        <w:gridCol w:w="1276"/>
        <w:gridCol w:w="20"/>
        <w:gridCol w:w="1114"/>
      </w:tblGrid>
      <w:tr w:rsidR="003B5AB3">
        <w:trPr>
          <w:trHeight w:val="230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ind w:right="79"/>
              <w:jc w:val="center"/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Бюджетный эффект</w:t>
            </w:r>
          </w:p>
        </w:tc>
      </w:tr>
      <w:tr w:rsidR="003B5AB3"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snapToGrid w:val="0"/>
              <w:ind w:right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</w:rPr>
              <w:t>2031 год</w:t>
            </w:r>
          </w:p>
        </w:tc>
      </w:tr>
      <w:tr w:rsidR="003B5AB3">
        <w:trPr>
          <w:trHeight w:val="13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ind w:right="79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B5AB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jc w:val="center"/>
              <w:outlineLvl w:val="2"/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ind w:right="79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Меры по увеличению поступлений налоговых и неналоговых доходов,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5AB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инвентаризации имущества (в том числе земельных участков), находящегося в муниципальной собственности муниципального образования Николаевский сельсовет Саракташского района Оренбургской области.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 бюджета муниципального образования Николаевский сельсовет Саракташского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AB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работы межведомственных комиссий:</w:t>
            </w:r>
          </w:p>
          <w:p w:rsidR="003B5AB3" w:rsidRDefault="003B5A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вопросам уплаты налогов и сокращения убыточности организаций;</w:t>
            </w:r>
          </w:p>
          <w:p w:rsidR="003B5AB3" w:rsidRDefault="003B5AB3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вопросам оплаты труда и уплаты страховых взносов, снижения неформальной занятости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AB3">
        <w:trPr>
          <w:trHeight w:val="18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jc w:val="center"/>
              <w:outlineLvl w:val="2"/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Меры по оптимизации расходов,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5AB3">
        <w:trPr>
          <w:trHeight w:val="101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реструктуризации (укрупнения) бюджетной сети на основании анализа нагрузки на бюджетную сеть (контингент, количество бюджетных учреждений, количество персонала, используемые фонды, объемы предоставляемых государственных услуг), в том числе внедрение новых форм оказания государственных и муниципальных услуг. Размещение в одном здании разнопрофильных учреждений (комплекс "школа - детский сад", "школа - библиотека", "клуб - библиотека" и другие)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AB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Сокращение численности обслуживающего персонала и непрофильных специалистов учреждений (сторож, повар, уборщик помещений, водитель, завхоз, электрик, рабочий, слесарь, плотник и другие) с учетом установленных норм нагрузки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AB3">
        <w:trPr>
          <w:trHeight w:val="62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Передача несвойственных функций учреждений на аутсорсинг (организация теплоснабжения, организация питания школьников, уборка помещений, транспортное обеспечение обучающихся)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AB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Оптимизация расходов на содержание материально-технической базы муниципальных учреждений по результатам экономии, сложившейся по итогам проведения закупок товаров, работ,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AB3">
        <w:tc>
          <w:tcPr>
            <w:tcW w:w="7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AB3" w:rsidRDefault="003B5AB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5AB3" w:rsidRDefault="003B5AB3"/>
    <w:sectPr w:rsidR="003B5AB3">
      <w:pgSz w:w="16838" w:h="11906" w:orient="landscape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2E"/>
    <w:rsid w:val="001B6B9E"/>
    <w:rsid w:val="001D77EC"/>
    <w:rsid w:val="00280B41"/>
    <w:rsid w:val="0033252E"/>
    <w:rsid w:val="003B5AB3"/>
    <w:rsid w:val="00F8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5A83741-59EB-472A-BC46-10D566C4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  <w:b w:val="0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  <w:b w:val="0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5z0">
    <w:name w:val="WW8Num25z0"/>
    <w:rPr>
      <w:b w:val="0"/>
      <w:bCs/>
    </w:rPr>
  </w:style>
  <w:style w:type="character" w:customStyle="1" w:styleId="WW8Num26z0">
    <w:name w:val="WW8Num26z0"/>
    <w:rPr>
      <w:rFonts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b w:val="0"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b/>
      <w:bCs/>
    </w:rPr>
  </w:style>
  <w:style w:type="character" w:customStyle="1" w:styleId="WW8Num32z0">
    <w:name w:val="WW8Num32z0"/>
    <w:rPr>
      <w:b/>
      <w:bCs/>
    </w:rPr>
  </w:style>
  <w:style w:type="character" w:customStyle="1" w:styleId="WW8Num33z0">
    <w:name w:val="WW8Num33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Абзац списка Знак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styleId="a5">
    <w:name w:val="Strong"/>
    <w:qFormat/>
    <w:rPr>
      <w:rFonts w:cs="Times New Roman"/>
      <w:b/>
      <w:bCs/>
      <w:i/>
      <w:sz w:val="28"/>
      <w:lang w:val="en-GB" w:bidi="ar-SA"/>
    </w:rPr>
  </w:style>
  <w:style w:type="character" w:customStyle="1" w:styleId="11">
    <w:name w:val="Заголовок 1 Знак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Основной текст Знак"/>
    <w:rPr>
      <w:rFonts w:eastAsia="Times New Roman" w:cs="Calibri"/>
      <w:sz w:val="28"/>
      <w:szCs w:val="28"/>
    </w:rPr>
  </w:style>
  <w:style w:type="character" w:customStyle="1" w:styleId="60">
    <w:name w:val="Заголовок 6 Знак"/>
    <w:rPr>
      <w:rFonts w:eastAsia="Calibri"/>
      <w:b/>
      <w:bCs/>
      <w:sz w:val="22"/>
      <w:szCs w:val="22"/>
      <w:lang w:val="ru-RU" w:bidi="ar-SA"/>
    </w:rPr>
  </w:style>
  <w:style w:type="character" w:customStyle="1" w:styleId="80">
    <w:name w:val="Заголовок 8 Знак"/>
    <w:rPr>
      <w:rFonts w:eastAsia="Calibri"/>
      <w:i/>
      <w:iCs/>
      <w:sz w:val="24"/>
      <w:szCs w:val="24"/>
      <w:lang w:val="ru-RU" w:bidi="ar-SA"/>
    </w:rPr>
  </w:style>
  <w:style w:type="character" w:customStyle="1" w:styleId="apple-converted-space">
    <w:name w:val="apple-converted-space"/>
    <w:basedOn w:val="10"/>
  </w:style>
  <w:style w:type="character" w:customStyle="1" w:styleId="a8">
    <w:name w:val="Цветовое выделение"/>
    <w:rPr>
      <w:b/>
      <w:bCs w:val="0"/>
      <w:color w:val="26282F"/>
    </w:rPr>
  </w:style>
  <w:style w:type="character" w:customStyle="1" w:styleId="a9">
    <w:name w:val="Верхний колонтитул Знак"/>
    <w:rPr>
      <w:rFonts w:ascii="Arial" w:hAnsi="Arial" w:cs="Arial"/>
      <w:lang w:val="ru-RU" w:bidi="ar-SA"/>
    </w:rPr>
  </w:style>
  <w:style w:type="character" w:customStyle="1" w:styleId="aa">
    <w:name w:val="Нижний колонтитул Знак"/>
    <w:basedOn w:val="10"/>
    <w:rPr>
      <w:sz w:val="22"/>
      <w:szCs w:val="22"/>
    </w:rPr>
  </w:style>
  <w:style w:type="paragraph" w:customStyle="1" w:styleId="Heading">
    <w:name w:val="Heading"/>
    <w:basedOn w:val="a"/>
    <w:next w:val="a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b">
    <w:name w:val="Body Text"/>
    <w:basedOn w:val="a"/>
    <w:pPr>
      <w:spacing w:after="0" w:line="240" w:lineRule="auto"/>
    </w:pPr>
    <w:rPr>
      <w:rFonts w:eastAsia="Times New Roman"/>
      <w:sz w:val="28"/>
      <w:szCs w:val="28"/>
      <w:lang w:val="x-none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ConsPlusCell">
    <w:name w:val="ConsPlusCell"/>
    <w:pPr>
      <w:suppressAutoHyphens/>
      <w:autoSpaceDE w:val="0"/>
    </w:pPr>
    <w:rPr>
      <w:rFonts w:ascii="Arial" w:eastAsia="Calibri" w:hAnsi="Arial" w:cs="Arial"/>
      <w:sz w:val="2"/>
      <w:szCs w:val="2"/>
      <w:lang w:eastAsia="zh-CN"/>
    </w:rPr>
  </w:style>
  <w:style w:type="paragraph" w:styleId="af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f1">
    <w:name w:val="Normal (Web)"/>
    <w:basedOn w:val="a"/>
    <w:rPr>
      <w:rFonts w:ascii="Times New Roman" w:hAnsi="Times New Roman"/>
      <w:sz w:val="24"/>
      <w:szCs w:val="24"/>
    </w:rPr>
  </w:style>
  <w:style w:type="paragraph" w:customStyle="1" w:styleId="af2">
    <w:name w:val="Прижатый влево"/>
    <w:basedOn w:val="a"/>
    <w:next w:val="a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1">
    <w:name w:val="consplusnormal1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cell1">
    <w:name w:val="conspluscell1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widowControl w:val="0"/>
      <w:tabs>
        <w:tab w:val="center" w:pos="4677"/>
        <w:tab w:val="right" w:pos="9355"/>
      </w:tabs>
      <w:autoSpaceDE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D2467CB27CE9E97FF381C80E958A4AFF2026B579109995DD3F9Am9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</vt:lpstr>
    </vt:vector>
  </TitlesOfParts>
  <Company/>
  <LinksUpToDate>false</LinksUpToDate>
  <CharactersWithSpaces>11846</CharactersWithSpaces>
  <SharedDoc>false</SharedDoc>
  <HLinks>
    <vt:vector size="6" baseType="variant">
      <vt:variant>
        <vt:i4>1441803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consultantplus://offline/ref=E9D2467CB27CE9E97FF381C80E958A4AFF2026B579109995DD3F9Am9nCE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</dc:title>
  <dc:subject/>
  <dc:creator>Админ</dc:creator>
  <cp:keywords/>
  <cp:lastModifiedBy>Пользователь Windows</cp:lastModifiedBy>
  <cp:revision>2</cp:revision>
  <cp:lastPrinted>2020-02-13T07:03:00Z</cp:lastPrinted>
  <dcterms:created xsi:type="dcterms:W3CDTF">2026-06-19T11:21:00Z</dcterms:created>
  <dcterms:modified xsi:type="dcterms:W3CDTF">2026-06-19T11:21:00Z</dcterms:modified>
</cp:coreProperties>
</file>